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2026/049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02.04.2026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VOB 17-25O Errichtung eines Berufsschulcampus BA 1; VE 2-4410 Elektrische 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Gegenstand der Ausschreibung sind die elektrotechnischen Anlagen der Kostengruppen 440 (Starkstromanlagen) und 450 (Fernmelde- und informationstechnische Anlagen).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